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34EBF3" w14:textId="77777777" w:rsidR="00F908A5" w:rsidRPr="00F908A5" w:rsidRDefault="00F908A5" w:rsidP="00F908A5">
      <w:pPr>
        <w:shd w:val="clear" w:color="auto" w:fill="FFFFFF"/>
        <w:spacing w:after="0" w:line="240" w:lineRule="auto"/>
        <w:outlineLvl w:val="1"/>
        <w:rPr>
          <w:rFonts w:ascii="Arial" w:eastAsia="Times New Roman" w:hAnsi="Arial" w:cs="Arial"/>
          <w:b/>
          <w:bCs/>
          <w:color w:val="0B0C0C"/>
          <w:sz w:val="54"/>
          <w:szCs w:val="54"/>
          <w:lang w:eastAsia="en-GB"/>
        </w:rPr>
      </w:pPr>
      <w:bookmarkStart w:id="0" w:name="_GoBack"/>
      <w:bookmarkEnd w:id="0"/>
      <w:r w:rsidRPr="00F908A5">
        <w:rPr>
          <w:rFonts w:ascii="Arial" w:eastAsia="Times New Roman" w:hAnsi="Arial" w:cs="Arial"/>
          <w:b/>
          <w:bCs/>
          <w:color w:val="0B0C0C"/>
          <w:sz w:val="54"/>
          <w:szCs w:val="54"/>
          <w:lang w:eastAsia="en-GB"/>
        </w:rPr>
        <w:t>Personal, social, health and economic education</w:t>
      </w:r>
    </w:p>
    <w:p w14:paraId="194C975B" w14:textId="77777777" w:rsidR="00F908A5" w:rsidRPr="00F908A5" w:rsidRDefault="00F908A5" w:rsidP="00F908A5">
      <w:pPr>
        <w:shd w:val="clear" w:color="auto" w:fill="F3F2F1"/>
        <w:spacing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Updated statutory guidance will come into effect from September 2020.</w:t>
      </w:r>
    </w:p>
    <w:p w14:paraId="2A573BE0" w14:textId="77777777" w:rsidR="00F908A5" w:rsidRPr="00F908A5" w:rsidRDefault="00F908A5" w:rsidP="00F908A5">
      <w:pPr>
        <w:shd w:val="clear" w:color="auto" w:fill="F3F2F1"/>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The revised curriculum subjects will be:</w:t>
      </w:r>
    </w:p>
    <w:p w14:paraId="6FA0D498" w14:textId="77777777" w:rsidR="00F908A5" w:rsidRPr="00F908A5" w:rsidRDefault="00F908A5" w:rsidP="00F908A5">
      <w:pPr>
        <w:numPr>
          <w:ilvl w:val="0"/>
          <w:numId w:val="2"/>
        </w:numPr>
        <w:shd w:val="clear" w:color="auto" w:fill="F3F2F1"/>
        <w:spacing w:after="0" w:line="240" w:lineRule="auto"/>
        <w:ind w:left="75"/>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relationships education (primary)</w:t>
      </w:r>
    </w:p>
    <w:p w14:paraId="0808AB5B" w14:textId="77777777" w:rsidR="00F908A5" w:rsidRPr="00F908A5" w:rsidRDefault="00F908A5" w:rsidP="00F908A5">
      <w:pPr>
        <w:numPr>
          <w:ilvl w:val="0"/>
          <w:numId w:val="2"/>
        </w:numPr>
        <w:shd w:val="clear" w:color="auto" w:fill="F3F2F1"/>
        <w:spacing w:after="0" w:line="240" w:lineRule="auto"/>
        <w:ind w:left="75"/>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relationships and sex education (RSE) (secondary)</w:t>
      </w:r>
    </w:p>
    <w:p w14:paraId="4FA27755" w14:textId="77777777" w:rsidR="00F908A5" w:rsidRPr="00F908A5" w:rsidRDefault="00F908A5" w:rsidP="00F908A5">
      <w:pPr>
        <w:numPr>
          <w:ilvl w:val="0"/>
          <w:numId w:val="2"/>
        </w:numPr>
        <w:shd w:val="clear" w:color="auto" w:fill="F3F2F1"/>
        <w:spacing w:after="0" w:line="240" w:lineRule="auto"/>
        <w:ind w:left="75"/>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health education (state-funded primary and secondary)</w:t>
      </w:r>
    </w:p>
    <w:p w14:paraId="26C8D757" w14:textId="77777777" w:rsidR="00F908A5" w:rsidRPr="00F908A5" w:rsidRDefault="00F908A5" w:rsidP="00F908A5">
      <w:pPr>
        <w:shd w:val="clear" w:color="auto" w:fill="F3F2F1"/>
        <w:spacing w:before="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Read more about the </w:t>
      </w:r>
      <w:hyperlink r:id="rId8" w:history="1">
        <w:r w:rsidRPr="00F908A5">
          <w:rPr>
            <w:rFonts w:ascii="Arial" w:eastAsia="Times New Roman" w:hAnsi="Arial" w:cs="Arial"/>
            <w:color w:val="1D70B8"/>
            <w:sz w:val="29"/>
            <w:szCs w:val="29"/>
            <w:u w:val="single"/>
            <w:lang w:eastAsia="en-GB"/>
          </w:rPr>
          <w:t>consultation</w:t>
        </w:r>
      </w:hyperlink>
      <w:r w:rsidRPr="00F908A5">
        <w:rPr>
          <w:rFonts w:ascii="Arial" w:eastAsia="Times New Roman" w:hAnsi="Arial" w:cs="Arial"/>
          <w:color w:val="0B0C0C"/>
          <w:sz w:val="29"/>
          <w:szCs w:val="29"/>
          <w:lang w:eastAsia="en-GB"/>
        </w:rPr>
        <w:t> and </w:t>
      </w:r>
      <w:hyperlink r:id="rId9" w:history="1">
        <w:r w:rsidRPr="00F908A5">
          <w:rPr>
            <w:rFonts w:ascii="Arial" w:eastAsia="Times New Roman" w:hAnsi="Arial" w:cs="Arial"/>
            <w:color w:val="1D70B8"/>
            <w:sz w:val="29"/>
            <w:szCs w:val="29"/>
            <w:u w:val="single"/>
            <w:lang w:eastAsia="en-GB"/>
          </w:rPr>
          <w:t>new statutory guidance</w:t>
        </w:r>
      </w:hyperlink>
      <w:r w:rsidRPr="00F908A5">
        <w:rPr>
          <w:rFonts w:ascii="Arial" w:eastAsia="Times New Roman" w:hAnsi="Arial" w:cs="Arial"/>
          <w:color w:val="0B0C0C"/>
          <w:sz w:val="29"/>
          <w:szCs w:val="29"/>
          <w:lang w:eastAsia="en-GB"/>
        </w:rPr>
        <w:t>.</w:t>
      </w:r>
    </w:p>
    <w:p w14:paraId="01F9E7D2"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Personal, social, health and economic (PSHE) education is an important and necessary part of all pupils’ education. All schools should teach PSHE, drawing on good practice, and this expectation is outlined in the introduction to the proposed new national curriculum.</w:t>
      </w:r>
    </w:p>
    <w:p w14:paraId="6B3F1424"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PSHE is a non-statutory subject. To allow teachers the flexibility to deliver high-quality PSHE we consider it unnecessary to provide new standardised frameworks or programmes of study. PSHE can encompass many areas of study. Teachers are best placed to understand the needs of their pupils and do not need additional central prescription.</w:t>
      </w:r>
    </w:p>
    <w:p w14:paraId="6DF49367"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However, while we believe that it is for schools to tailor their local PSHE programme to reflect the needs of their pupils, we expect schools to use their PSHE education programme to equip pupils with a sound understanding of risk and with the knowledge and skills necessary to make safe and informed decisions.</w:t>
      </w:r>
    </w:p>
    <w:p w14:paraId="5AC7BD98"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Schools should seek to use PSHE education to build, where appropriate, on the statutory content already outlined in the national curriculum, the basic school curriculum and in statutory guidance on: drug education, financial education, sex and relationship education (SRE) and the importance of physical activity and diet for a healthy lifestyle.</w:t>
      </w:r>
    </w:p>
    <w:p w14:paraId="3BC14EB4" w14:textId="77777777" w:rsidR="00F908A5" w:rsidRPr="00F908A5" w:rsidRDefault="00F908A5" w:rsidP="00F908A5">
      <w:pPr>
        <w:shd w:val="clear" w:color="auto" w:fill="FFFFFF"/>
        <w:spacing w:before="1200" w:after="0" w:line="240" w:lineRule="auto"/>
        <w:outlineLvl w:val="1"/>
        <w:rPr>
          <w:rFonts w:ascii="Arial" w:eastAsia="Times New Roman" w:hAnsi="Arial" w:cs="Arial"/>
          <w:b/>
          <w:bCs/>
          <w:color w:val="0B0C0C"/>
          <w:sz w:val="54"/>
          <w:szCs w:val="54"/>
          <w:lang w:eastAsia="en-GB"/>
        </w:rPr>
      </w:pPr>
      <w:r w:rsidRPr="00F908A5">
        <w:rPr>
          <w:rFonts w:ascii="Arial" w:eastAsia="Times New Roman" w:hAnsi="Arial" w:cs="Arial"/>
          <w:b/>
          <w:bCs/>
          <w:color w:val="0B0C0C"/>
          <w:sz w:val="54"/>
          <w:szCs w:val="54"/>
          <w:lang w:eastAsia="en-GB"/>
        </w:rPr>
        <w:lastRenderedPageBreak/>
        <w:t>Relationships and sex education</w:t>
      </w:r>
    </w:p>
    <w:p w14:paraId="01F52B1B"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 xml:space="preserve">Relationships and sex education (RSE) </w:t>
      </w:r>
      <w:proofErr w:type="gramStart"/>
      <w:r w:rsidRPr="00F908A5">
        <w:rPr>
          <w:rFonts w:ascii="Arial" w:eastAsia="Times New Roman" w:hAnsi="Arial" w:cs="Arial"/>
          <w:color w:val="0B0C0C"/>
          <w:sz w:val="29"/>
          <w:szCs w:val="29"/>
          <w:lang w:eastAsia="en-GB"/>
        </w:rPr>
        <w:t>is</w:t>
      </w:r>
      <w:proofErr w:type="gramEnd"/>
      <w:r w:rsidRPr="00F908A5">
        <w:rPr>
          <w:rFonts w:ascii="Arial" w:eastAsia="Times New Roman" w:hAnsi="Arial" w:cs="Arial"/>
          <w:color w:val="0B0C0C"/>
          <w:sz w:val="29"/>
          <w:szCs w:val="29"/>
          <w:lang w:eastAsia="en-GB"/>
        </w:rPr>
        <w:t xml:space="preserve"> an important part of PSHE education. Relationships education is compulsory for all primary school pupils, and relationships and sex education (RSE) is compulsory for all secondary school pupils.</w:t>
      </w:r>
    </w:p>
    <w:p w14:paraId="35836AE0"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When any school provides RSE they must have regard to the </w:t>
      </w:r>
      <w:hyperlink r:id="rId10" w:history="1">
        <w:r w:rsidRPr="00F908A5">
          <w:rPr>
            <w:rFonts w:ascii="Arial" w:eastAsia="Times New Roman" w:hAnsi="Arial" w:cs="Arial"/>
            <w:color w:val="1D70B8"/>
            <w:sz w:val="29"/>
            <w:szCs w:val="29"/>
            <w:u w:val="single"/>
            <w:lang w:eastAsia="en-GB"/>
          </w:rPr>
          <w:t>Secretary of State’s guidance</w:t>
        </w:r>
      </w:hyperlink>
      <w:r w:rsidRPr="00F908A5">
        <w:rPr>
          <w:rFonts w:ascii="Arial" w:eastAsia="Times New Roman" w:hAnsi="Arial" w:cs="Arial"/>
          <w:color w:val="0B0C0C"/>
          <w:sz w:val="29"/>
          <w:szCs w:val="29"/>
          <w:lang w:eastAsia="en-GB"/>
        </w:rPr>
        <w:t>, this is a statutory duty.</w:t>
      </w:r>
    </w:p>
    <w:p w14:paraId="0DA7D278" w14:textId="77777777" w:rsidR="00F908A5" w:rsidRPr="00F908A5" w:rsidRDefault="00F908A5" w:rsidP="00F908A5">
      <w:pPr>
        <w:shd w:val="clear" w:color="auto" w:fill="FFFFFF"/>
        <w:spacing w:before="1200" w:after="0" w:line="240" w:lineRule="auto"/>
        <w:outlineLvl w:val="2"/>
        <w:rPr>
          <w:rFonts w:ascii="Arial" w:eastAsia="Times New Roman" w:hAnsi="Arial" w:cs="Arial"/>
          <w:b/>
          <w:bCs/>
          <w:color w:val="0B0C0C"/>
          <w:sz w:val="41"/>
          <w:szCs w:val="41"/>
          <w:lang w:eastAsia="en-GB"/>
        </w:rPr>
      </w:pPr>
      <w:r w:rsidRPr="00F908A5">
        <w:rPr>
          <w:rFonts w:ascii="Arial" w:eastAsia="Times New Roman" w:hAnsi="Arial" w:cs="Arial"/>
          <w:b/>
          <w:bCs/>
          <w:color w:val="0B0C0C"/>
          <w:sz w:val="41"/>
          <w:szCs w:val="41"/>
          <w:lang w:eastAsia="en-GB"/>
        </w:rPr>
        <w:t>Advice for schools</w:t>
      </w:r>
    </w:p>
    <w:p w14:paraId="7A420DD2" w14:textId="77777777" w:rsidR="00F908A5" w:rsidRPr="00F908A5" w:rsidRDefault="00F908A5" w:rsidP="00F908A5">
      <w:pPr>
        <w:shd w:val="clear" w:color="auto" w:fill="FFFFFF"/>
        <w:spacing w:before="300" w:after="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We provided grant funding to the </w:t>
      </w:r>
      <w:hyperlink r:id="rId11" w:history="1">
        <w:r w:rsidRPr="00F908A5">
          <w:rPr>
            <w:rFonts w:ascii="Arial" w:eastAsia="Times New Roman" w:hAnsi="Arial" w:cs="Arial"/>
            <w:color w:val="1D70B8"/>
            <w:sz w:val="29"/>
            <w:szCs w:val="29"/>
            <w:u w:val="single"/>
            <w:lang w:eastAsia="en-GB"/>
          </w:rPr>
          <w:t>PSHE Association</w:t>
        </w:r>
      </w:hyperlink>
      <w:r w:rsidRPr="00F908A5">
        <w:rPr>
          <w:rFonts w:ascii="Arial" w:eastAsia="Times New Roman" w:hAnsi="Arial" w:cs="Arial"/>
          <w:color w:val="0B0C0C"/>
          <w:sz w:val="29"/>
          <w:szCs w:val="29"/>
          <w:lang w:eastAsia="en-GB"/>
        </w:rPr>
        <w:t> to advise schools in developing their own PSHE curriculums and improve the quality of teaching. The association focuses on signposting schools to resources and in expanding their Chartered Teacher of PSHE programme. We also asked the Association to promote the teaching of consent as part of SRE, in line with the 2000 statutory guidance.</w:t>
      </w:r>
    </w:p>
    <w:p w14:paraId="53193563" w14:textId="77777777" w:rsidR="00F908A5" w:rsidRPr="00F908A5" w:rsidRDefault="00F908A5" w:rsidP="00F908A5">
      <w:pPr>
        <w:shd w:val="clear" w:color="auto" w:fill="FFFFFF"/>
        <w:spacing w:before="1200" w:after="0" w:line="240" w:lineRule="auto"/>
        <w:outlineLvl w:val="1"/>
        <w:rPr>
          <w:rFonts w:ascii="Arial" w:eastAsia="Times New Roman" w:hAnsi="Arial" w:cs="Arial"/>
          <w:b/>
          <w:bCs/>
          <w:color w:val="0B0C0C"/>
          <w:sz w:val="54"/>
          <w:szCs w:val="54"/>
          <w:lang w:eastAsia="en-GB"/>
        </w:rPr>
      </w:pPr>
      <w:r w:rsidRPr="00F908A5">
        <w:rPr>
          <w:rFonts w:ascii="Arial" w:eastAsia="Times New Roman" w:hAnsi="Arial" w:cs="Arial"/>
          <w:b/>
          <w:bCs/>
          <w:color w:val="0B0C0C"/>
          <w:sz w:val="54"/>
          <w:szCs w:val="54"/>
          <w:lang w:eastAsia="en-GB"/>
        </w:rPr>
        <w:t>Additional support</w:t>
      </w:r>
    </w:p>
    <w:p w14:paraId="0921F9CD" w14:textId="77777777" w:rsidR="00F908A5" w:rsidRPr="00F908A5" w:rsidRDefault="00F908A5" w:rsidP="00F908A5">
      <w:pPr>
        <w:shd w:val="clear" w:color="auto" w:fill="FFFFFF"/>
        <w:spacing w:before="300" w:line="240" w:lineRule="auto"/>
        <w:rPr>
          <w:rFonts w:ascii="Arial" w:eastAsia="Times New Roman" w:hAnsi="Arial" w:cs="Arial"/>
          <w:color w:val="0B0C0C"/>
          <w:sz w:val="29"/>
          <w:szCs w:val="29"/>
          <w:lang w:eastAsia="en-GB"/>
        </w:rPr>
      </w:pPr>
      <w:r w:rsidRPr="00F908A5">
        <w:rPr>
          <w:rFonts w:ascii="Arial" w:eastAsia="Times New Roman" w:hAnsi="Arial" w:cs="Arial"/>
          <w:color w:val="0B0C0C"/>
          <w:sz w:val="29"/>
          <w:szCs w:val="29"/>
          <w:lang w:eastAsia="en-GB"/>
        </w:rPr>
        <w:t>We want teachers to be free to address the topics most relevant for their pupils, drawing on good practice and advice from professional organisations. Schools are free to use the organisations and resources they choose and we encourage organisations to develop guidance for schools in the areas of their expertise.</w:t>
      </w:r>
    </w:p>
    <w:p w14:paraId="7778D0FC" w14:textId="77777777" w:rsidR="0005778E" w:rsidRDefault="0005778E"/>
    <w:sectPr w:rsidR="0005778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4312E"/>
    <w:multiLevelType w:val="multilevel"/>
    <w:tmpl w:val="B8BA5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B2C1BE2"/>
    <w:multiLevelType w:val="multilevel"/>
    <w:tmpl w:val="E438D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8A5"/>
    <w:rsid w:val="0005778E"/>
    <w:rsid w:val="00F908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D1BAD"/>
  <w15:chartTrackingRefBased/>
  <w15:docId w15:val="{FC4A4FAD-CD12-43E1-883F-A9037FDFB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F908A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F908A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F908A5"/>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8A5"/>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F908A5"/>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F908A5"/>
    <w:rPr>
      <w:rFonts w:ascii="Times New Roman" w:eastAsia="Times New Roman" w:hAnsi="Times New Roman" w:cs="Times New Roman"/>
      <w:b/>
      <w:bCs/>
      <w:sz w:val="27"/>
      <w:szCs w:val="27"/>
      <w:lang w:eastAsia="en-GB"/>
    </w:rPr>
  </w:style>
  <w:style w:type="character" w:customStyle="1" w:styleId="govuk-caption-xl">
    <w:name w:val="govuk-caption-xl"/>
    <w:basedOn w:val="DefaultParagraphFont"/>
    <w:rsid w:val="00F908A5"/>
  </w:style>
  <w:style w:type="paragraph" w:customStyle="1" w:styleId="publication-headerlast-changed">
    <w:name w:val="publication-header__last-changed"/>
    <w:basedOn w:val="Normal"/>
    <w:rsid w:val="00F908A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gem-c-contents-listlist-item">
    <w:name w:val="gem-c-contents-list__list-item"/>
    <w:basedOn w:val="Normal"/>
    <w:rsid w:val="00F908A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F908A5"/>
    <w:rPr>
      <w:color w:val="0000FF"/>
      <w:u w:val="single"/>
    </w:rPr>
  </w:style>
  <w:style w:type="paragraph" w:styleId="NormalWeb">
    <w:name w:val="Normal (Web)"/>
    <w:basedOn w:val="Normal"/>
    <w:uiPriority w:val="99"/>
    <w:semiHidden/>
    <w:unhideWhenUsed/>
    <w:rsid w:val="00F908A5"/>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816337">
      <w:bodyDiv w:val="1"/>
      <w:marLeft w:val="0"/>
      <w:marRight w:val="0"/>
      <w:marTop w:val="0"/>
      <w:marBottom w:val="0"/>
      <w:divBdr>
        <w:top w:val="none" w:sz="0" w:space="0" w:color="auto"/>
        <w:left w:val="none" w:sz="0" w:space="0" w:color="auto"/>
        <w:bottom w:val="none" w:sz="0" w:space="0" w:color="auto"/>
        <w:right w:val="none" w:sz="0" w:space="0" w:color="auto"/>
      </w:divBdr>
      <w:divsChild>
        <w:div w:id="1433747754">
          <w:marLeft w:val="0"/>
          <w:marRight w:val="0"/>
          <w:marTop w:val="0"/>
          <w:marBottom w:val="0"/>
          <w:divBdr>
            <w:top w:val="none" w:sz="0" w:space="0" w:color="auto"/>
            <w:left w:val="none" w:sz="0" w:space="0" w:color="auto"/>
            <w:bottom w:val="none" w:sz="0" w:space="0" w:color="auto"/>
            <w:right w:val="none" w:sz="0" w:space="0" w:color="auto"/>
          </w:divBdr>
        </w:div>
        <w:div w:id="1346327808">
          <w:marLeft w:val="0"/>
          <w:marRight w:val="0"/>
          <w:marTop w:val="0"/>
          <w:marBottom w:val="750"/>
          <w:divBdr>
            <w:top w:val="none" w:sz="0" w:space="0" w:color="auto"/>
            <w:left w:val="none" w:sz="0" w:space="0" w:color="auto"/>
            <w:bottom w:val="none" w:sz="0" w:space="0" w:color="auto"/>
            <w:right w:val="none" w:sz="0" w:space="0" w:color="auto"/>
          </w:divBdr>
          <w:divsChild>
            <w:div w:id="588541034">
              <w:marLeft w:val="-225"/>
              <w:marRight w:val="-225"/>
              <w:marTop w:val="0"/>
              <w:marBottom w:val="0"/>
              <w:divBdr>
                <w:top w:val="none" w:sz="0" w:space="0" w:color="auto"/>
                <w:left w:val="none" w:sz="0" w:space="0" w:color="auto"/>
                <w:bottom w:val="none" w:sz="0" w:space="0" w:color="auto"/>
                <w:right w:val="none" w:sz="0" w:space="0" w:color="auto"/>
              </w:divBdr>
              <w:divsChild>
                <w:div w:id="321544394">
                  <w:marLeft w:val="0"/>
                  <w:marRight w:val="0"/>
                  <w:marTop w:val="0"/>
                  <w:marBottom w:val="300"/>
                  <w:divBdr>
                    <w:top w:val="none" w:sz="0" w:space="0" w:color="auto"/>
                    <w:left w:val="none" w:sz="0" w:space="0" w:color="auto"/>
                    <w:bottom w:val="none" w:sz="0" w:space="0" w:color="auto"/>
                    <w:right w:val="none" w:sz="0" w:space="0" w:color="auto"/>
                  </w:divBdr>
                  <w:divsChild>
                    <w:div w:id="842738641">
                      <w:marLeft w:val="0"/>
                      <w:marRight w:val="0"/>
                      <w:marTop w:val="0"/>
                      <w:marBottom w:val="0"/>
                      <w:divBdr>
                        <w:top w:val="none" w:sz="0" w:space="0" w:color="auto"/>
                        <w:left w:val="none" w:sz="0" w:space="0" w:color="auto"/>
                        <w:bottom w:val="none" w:sz="0" w:space="0" w:color="auto"/>
                        <w:right w:val="none" w:sz="0" w:space="0" w:color="auto"/>
                      </w:divBdr>
                    </w:div>
                  </w:divsChild>
                </w:div>
                <w:div w:id="307974571">
                  <w:marLeft w:val="0"/>
                  <w:marRight w:val="0"/>
                  <w:marTop w:val="0"/>
                  <w:marBottom w:val="0"/>
                  <w:divBdr>
                    <w:top w:val="none" w:sz="0" w:space="0" w:color="auto"/>
                    <w:left w:val="none" w:sz="0" w:space="0" w:color="auto"/>
                    <w:bottom w:val="none" w:sz="0" w:space="0" w:color="auto"/>
                    <w:right w:val="none" w:sz="0" w:space="0" w:color="auto"/>
                  </w:divBdr>
                  <w:divsChild>
                    <w:div w:id="449863767">
                      <w:marLeft w:val="0"/>
                      <w:marRight w:val="0"/>
                      <w:marTop w:val="0"/>
                      <w:marBottom w:val="675"/>
                      <w:divBdr>
                        <w:top w:val="none" w:sz="0" w:space="0" w:color="auto"/>
                        <w:left w:val="none" w:sz="0" w:space="0" w:color="auto"/>
                        <w:bottom w:val="none" w:sz="0" w:space="0" w:color="auto"/>
                        <w:right w:val="none" w:sz="0" w:space="0" w:color="auto"/>
                      </w:divBdr>
                      <w:divsChild>
                        <w:div w:id="2132745942">
                          <w:marLeft w:val="0"/>
                          <w:marRight w:val="0"/>
                          <w:marTop w:val="0"/>
                          <w:marBottom w:val="0"/>
                          <w:divBdr>
                            <w:top w:val="none" w:sz="0" w:space="0" w:color="auto"/>
                            <w:left w:val="none" w:sz="0" w:space="0" w:color="auto"/>
                            <w:bottom w:val="none" w:sz="0" w:space="0" w:color="auto"/>
                            <w:right w:val="none" w:sz="0" w:space="0" w:color="auto"/>
                          </w:divBdr>
                          <w:divsChild>
                            <w:div w:id="1439369550">
                              <w:marLeft w:val="0"/>
                              <w:marRight w:val="0"/>
                              <w:marTop w:val="0"/>
                              <w:marBottom w:val="0"/>
                              <w:divBdr>
                                <w:top w:val="none" w:sz="0" w:space="0" w:color="auto"/>
                                <w:left w:val="none" w:sz="0" w:space="0" w:color="auto"/>
                                <w:bottom w:val="none" w:sz="0" w:space="0" w:color="auto"/>
                                <w:right w:val="none" w:sz="0" w:space="0" w:color="auto"/>
                              </w:divBdr>
                              <w:divsChild>
                                <w:div w:id="646981243">
                                  <w:marLeft w:val="0"/>
                                  <w:marRight w:val="0"/>
                                  <w:marTop w:val="480"/>
                                  <w:marBottom w:val="4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consultations/relationships-and-sex-education-and-health-education"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pshe-association.org.uk/" TargetMode="External"/><Relationship Id="rId5" Type="http://schemas.openxmlformats.org/officeDocument/2006/relationships/styles" Target="styles.xml"/><Relationship Id="rId10" Type="http://schemas.openxmlformats.org/officeDocument/2006/relationships/hyperlink" Target="https://www.gov.uk/government/publications/relationships-education-relationships-and-sex-education-rse-and-health-education" TargetMode="External"/><Relationship Id="rId4" Type="http://schemas.openxmlformats.org/officeDocument/2006/relationships/numbering" Target="numbering.xml"/><Relationship Id="rId9" Type="http://schemas.openxmlformats.org/officeDocument/2006/relationships/hyperlink" Target="https://www.gov.uk/government/publications/changes-to-personal-social-health-and-economic-pshe-and-relationships-and-sex-education-r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6D0513C77F5479C77E530596DB0EC" ma:contentTypeVersion="2" ma:contentTypeDescription="Create a new document." ma:contentTypeScope="" ma:versionID="719ae2adf4eb72a0e231e4165b93d20c">
  <xsd:schema xmlns:xsd="http://www.w3.org/2001/XMLSchema" xmlns:xs="http://www.w3.org/2001/XMLSchema" xmlns:p="http://schemas.microsoft.com/office/2006/metadata/properties" xmlns:ns2="8463d421-80fb-41bc-a0ad-0c1282399455" targetNamespace="http://schemas.microsoft.com/office/2006/metadata/properties" ma:root="true" ma:fieldsID="c5e50b763a4bc6f36eb3b2208e8516d1" ns2:_="">
    <xsd:import namespace="8463d421-80fb-41bc-a0ad-0c128239945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63d421-80fb-41bc-a0ad-0c12823994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7C39D1-CC74-40AE-A48D-74C9486F05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63d421-80fb-41bc-a0ad-0c128239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649B853-1D10-4160-95DA-8F7897BE555B}">
  <ds:schemaRefs>
    <ds:schemaRef ds:uri="http://schemas.microsoft.com/sharepoint/v3/contenttype/forms"/>
  </ds:schemaRefs>
</ds:datastoreItem>
</file>

<file path=customXml/itemProps3.xml><?xml version="1.0" encoding="utf-8"?>
<ds:datastoreItem xmlns:ds="http://schemas.openxmlformats.org/officeDocument/2006/customXml" ds:itemID="{9B24FF99-0D16-4BE1-9DF6-59951BFEDC89}">
  <ds:schemaRefs>
    <ds:schemaRef ds:uri="http://schemas.microsoft.com/office/2006/documentManagement/type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infopath/2007/PartnerControls"/>
    <ds:schemaRef ds:uri="8463d421-80fb-41bc-a0ad-0c1282399455"/>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478</Words>
  <Characters>2728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jwalmsley</dc:creator>
  <cp:keywords/>
  <dc:description/>
  <cp:lastModifiedBy>jwalmsley</cp:lastModifiedBy>
  <cp:revision>1</cp:revision>
  <dcterms:created xsi:type="dcterms:W3CDTF">2023-02-14T09:29:00Z</dcterms:created>
  <dcterms:modified xsi:type="dcterms:W3CDTF">2023-02-14T09:29:00Z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0x010100B2A6D0513C77F5479C77E530596DB0EC</vt:lpwstr>
  </property>
</Properties>
</file>